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247C0" w14:textId="77777777" w:rsidR="00054A2D" w:rsidRDefault="00054A2D" w:rsidP="0052177B">
      <w:pPr>
        <w:pStyle w:val="Heading1"/>
        <w:jc w:val="center"/>
      </w:pPr>
      <w:r>
        <w:t>Home Health Section – APTA</w:t>
      </w:r>
    </w:p>
    <w:p w14:paraId="05476F63" w14:textId="77777777" w:rsidR="00054A2D" w:rsidRDefault="00054A2D" w:rsidP="0052177B">
      <w:pPr>
        <w:pStyle w:val="Heading1"/>
        <w:jc w:val="center"/>
      </w:pPr>
    </w:p>
    <w:p w14:paraId="2088EC41" w14:textId="77777777" w:rsidR="0052177B" w:rsidRDefault="0052177B" w:rsidP="0052177B">
      <w:pPr>
        <w:pStyle w:val="Heading1"/>
        <w:jc w:val="center"/>
      </w:pPr>
      <w:r>
        <w:t>JOB DESCRIPTION</w:t>
      </w:r>
    </w:p>
    <w:p w14:paraId="3FDC316F" w14:textId="77777777" w:rsidR="0052177B" w:rsidRDefault="0052177B" w:rsidP="0052177B">
      <w:pPr>
        <w:rPr>
          <w:b/>
          <w:bCs/>
        </w:rPr>
      </w:pPr>
    </w:p>
    <w:p w14:paraId="7D615586" w14:textId="77777777" w:rsidR="00054A2D" w:rsidRDefault="00054A2D" w:rsidP="0052177B">
      <w:pPr>
        <w:rPr>
          <w:b/>
          <w:bCs/>
        </w:rPr>
      </w:pPr>
      <w:r>
        <w:rPr>
          <w:b/>
          <w:bCs/>
        </w:rPr>
        <w:t>Title:</w:t>
      </w:r>
      <w:r>
        <w:rPr>
          <w:b/>
          <w:bCs/>
        </w:rPr>
        <w:tab/>
      </w:r>
      <w:r w:rsidRPr="00054A2D">
        <w:rPr>
          <w:bCs/>
        </w:rPr>
        <w:t xml:space="preserve">Chair, Education </w:t>
      </w:r>
      <w:r w:rsidR="00F63522">
        <w:rPr>
          <w:bCs/>
        </w:rPr>
        <w:t>Sub-</w:t>
      </w:r>
      <w:r w:rsidRPr="00054A2D">
        <w:rPr>
          <w:bCs/>
        </w:rPr>
        <w:t>Committee</w:t>
      </w:r>
    </w:p>
    <w:p w14:paraId="1A1AEC98" w14:textId="77777777" w:rsidR="00054A2D" w:rsidRDefault="00054A2D" w:rsidP="0052177B">
      <w:pPr>
        <w:rPr>
          <w:b/>
          <w:bCs/>
        </w:rPr>
      </w:pPr>
    </w:p>
    <w:p w14:paraId="15F340E3" w14:textId="77777777" w:rsidR="00054A2D" w:rsidRDefault="00054A2D" w:rsidP="0052177B">
      <w:pPr>
        <w:rPr>
          <w:bCs/>
        </w:rPr>
      </w:pPr>
      <w:r>
        <w:rPr>
          <w:b/>
          <w:bCs/>
        </w:rPr>
        <w:t>Term:</w:t>
      </w:r>
      <w:r>
        <w:rPr>
          <w:b/>
          <w:bCs/>
        </w:rPr>
        <w:tab/>
      </w:r>
      <w:r w:rsidRPr="00054A2D">
        <w:rPr>
          <w:bCs/>
        </w:rPr>
        <w:t>Three (3) Years</w:t>
      </w:r>
      <w:r w:rsidR="001E643C">
        <w:rPr>
          <w:bCs/>
        </w:rPr>
        <w:t xml:space="preserve">. </w:t>
      </w:r>
      <w:r>
        <w:rPr>
          <w:bCs/>
        </w:rPr>
        <w:t>Appointed by Home Health Section Executive Committee</w:t>
      </w:r>
      <w:r w:rsidR="00F63522">
        <w:rPr>
          <w:bCs/>
        </w:rPr>
        <w:t>. Part of the Educational Programming Committee.</w:t>
      </w:r>
    </w:p>
    <w:p w14:paraId="300D0AC0" w14:textId="77777777" w:rsidR="00054A2D" w:rsidRDefault="00054A2D" w:rsidP="0052177B">
      <w:pPr>
        <w:rPr>
          <w:b/>
          <w:bCs/>
        </w:rPr>
      </w:pPr>
    </w:p>
    <w:p w14:paraId="7F6229C2" w14:textId="77777777" w:rsidR="0073017D" w:rsidRDefault="0073017D" w:rsidP="0052177B">
      <w:pPr>
        <w:rPr>
          <w:bCs/>
        </w:rPr>
      </w:pPr>
      <w:r>
        <w:rPr>
          <w:b/>
          <w:bCs/>
        </w:rPr>
        <w:t xml:space="preserve">Reports to:  </w:t>
      </w:r>
      <w:r w:rsidR="001E643C">
        <w:rPr>
          <w:bCs/>
        </w:rPr>
        <w:t>Treasurer</w:t>
      </w:r>
      <w:r>
        <w:rPr>
          <w:bCs/>
        </w:rPr>
        <w:t xml:space="preserve"> (Board Liaison)</w:t>
      </w:r>
      <w:r w:rsidR="001E643C">
        <w:rPr>
          <w:bCs/>
        </w:rPr>
        <w:t xml:space="preserve">, </w:t>
      </w:r>
      <w:r w:rsidR="001E643C" w:rsidRPr="001E643C">
        <w:rPr>
          <w:bCs/>
        </w:rPr>
        <w:t>Board of Directors and Executive Committee as requested.</w:t>
      </w:r>
    </w:p>
    <w:p w14:paraId="73E8F8A6" w14:textId="77777777" w:rsidR="0073017D" w:rsidRDefault="0073017D" w:rsidP="0052177B">
      <w:pPr>
        <w:rPr>
          <w:b/>
          <w:bCs/>
        </w:rPr>
      </w:pPr>
    </w:p>
    <w:p w14:paraId="4B97FE33" w14:textId="77777777" w:rsidR="00054A2D" w:rsidRDefault="00054A2D" w:rsidP="0052177B">
      <w:pPr>
        <w:rPr>
          <w:b/>
          <w:bCs/>
        </w:rPr>
      </w:pPr>
      <w:r>
        <w:rPr>
          <w:b/>
          <w:bCs/>
        </w:rPr>
        <w:t>Purpose</w:t>
      </w:r>
    </w:p>
    <w:p w14:paraId="20FFDB26" w14:textId="77777777" w:rsidR="00054A2D" w:rsidRPr="00580F81" w:rsidRDefault="00054A2D" w:rsidP="00054A2D">
      <w:pPr>
        <w:pStyle w:val="BodyText"/>
        <w:autoSpaceDE/>
        <w:autoSpaceDN/>
        <w:adjustRightInd/>
      </w:pPr>
      <w:r>
        <w:t>The Education Committee’s purpose is to provide quality continuing education programs and educational resources that facilitate and advance best practice utilizing evidence-based medicine.</w:t>
      </w:r>
      <w:r w:rsidRPr="00564C63">
        <w:t xml:space="preserve"> </w:t>
      </w:r>
    </w:p>
    <w:p w14:paraId="1286F482" w14:textId="77777777" w:rsidR="00054A2D" w:rsidRDefault="00054A2D" w:rsidP="0052177B">
      <w:pPr>
        <w:rPr>
          <w:b/>
          <w:bCs/>
        </w:rPr>
      </w:pPr>
    </w:p>
    <w:p w14:paraId="5E5EDF70" w14:textId="77777777" w:rsidR="0073017D" w:rsidRDefault="0073017D" w:rsidP="0052177B">
      <w:pPr>
        <w:pStyle w:val="Heading1"/>
      </w:pPr>
      <w:r>
        <w:t>Composition</w:t>
      </w:r>
    </w:p>
    <w:p w14:paraId="78AEBF13" w14:textId="77777777" w:rsidR="004A1822" w:rsidRDefault="0073017D" w:rsidP="004A1822">
      <w:pPr>
        <w:pStyle w:val="BodyText"/>
        <w:autoSpaceDE/>
        <w:autoSpaceDN/>
        <w:adjustRightInd/>
        <w:rPr>
          <w:rFonts w:ascii="Times New Roman" w:hAnsi="Times New Roman"/>
        </w:rPr>
      </w:pPr>
      <w:r>
        <w:rPr>
          <w:rFonts w:ascii="Times New Roman" w:hAnsi="Times New Roman"/>
        </w:rPr>
        <w:t>Education Committee chair</w:t>
      </w:r>
      <w:r w:rsidR="003A48D7">
        <w:rPr>
          <w:rFonts w:ascii="Times New Roman" w:hAnsi="Times New Roman"/>
        </w:rPr>
        <w:t xml:space="preserve"> </w:t>
      </w:r>
      <w:r w:rsidR="006773D0">
        <w:rPr>
          <w:rFonts w:ascii="Times New Roman" w:hAnsi="Times New Roman"/>
        </w:rPr>
        <w:t xml:space="preserve">may designate </w:t>
      </w:r>
      <w:r>
        <w:rPr>
          <w:rFonts w:ascii="Times New Roman" w:hAnsi="Times New Roman"/>
        </w:rPr>
        <w:t>leaders</w:t>
      </w:r>
      <w:r w:rsidR="006773D0">
        <w:rPr>
          <w:rFonts w:ascii="Times New Roman" w:hAnsi="Times New Roman"/>
        </w:rPr>
        <w:t xml:space="preserve"> of sub-committees as he/she deems necessary to facilitate the work of the individual sub-committees</w:t>
      </w:r>
      <w:r>
        <w:rPr>
          <w:rFonts w:ascii="Times New Roman" w:hAnsi="Times New Roman"/>
        </w:rPr>
        <w:t>.</w:t>
      </w:r>
      <w:r w:rsidR="0007772D">
        <w:rPr>
          <w:rFonts w:ascii="Times New Roman" w:hAnsi="Times New Roman"/>
        </w:rPr>
        <w:t xml:space="preserve"> </w:t>
      </w:r>
      <w:r w:rsidR="004A1822">
        <w:rPr>
          <w:rFonts w:ascii="Times New Roman" w:hAnsi="Times New Roman"/>
        </w:rPr>
        <w:t>Committee members and the chair are appointed by the Home Health Section Executive Committee.</w:t>
      </w:r>
    </w:p>
    <w:p w14:paraId="62E5319D" w14:textId="77777777" w:rsidR="006773D0" w:rsidRDefault="006773D0" w:rsidP="00B77246">
      <w:pPr>
        <w:pStyle w:val="BodyText"/>
        <w:autoSpaceDE/>
        <w:autoSpaceDN/>
        <w:adjustRightInd/>
      </w:pPr>
    </w:p>
    <w:p w14:paraId="0DAD3BAA" w14:textId="77777777" w:rsidR="0052177B" w:rsidRDefault="0073017D" w:rsidP="0073017D">
      <w:pPr>
        <w:pStyle w:val="Heading1"/>
        <w:rPr>
          <w:b w:val="0"/>
          <w:bCs w:val="0"/>
          <w:color w:val="000000"/>
          <w:szCs w:val="22"/>
        </w:rPr>
      </w:pPr>
      <w:r>
        <w:t>Key Responsibilities</w:t>
      </w:r>
    </w:p>
    <w:p w14:paraId="49D6A440" w14:textId="77777777" w:rsidR="009C3EAF" w:rsidRPr="009C3EAF" w:rsidRDefault="009C3EAF" w:rsidP="0052177B"/>
    <w:p w14:paraId="4A680DA1" w14:textId="77777777" w:rsidR="009C3EAF" w:rsidRDefault="00FB6E86" w:rsidP="009C3EAF">
      <w:pPr>
        <w:pStyle w:val="ListParagraph"/>
        <w:numPr>
          <w:ilvl w:val="0"/>
          <w:numId w:val="3"/>
        </w:numPr>
      </w:pPr>
      <w:r>
        <w:t>Meetings</w:t>
      </w:r>
    </w:p>
    <w:p w14:paraId="14DFC64A" w14:textId="77777777" w:rsidR="00080B95" w:rsidRDefault="00080B95" w:rsidP="00080B95">
      <w:pPr>
        <w:pStyle w:val="ListParagraph"/>
        <w:numPr>
          <w:ilvl w:val="1"/>
          <w:numId w:val="3"/>
        </w:numPr>
      </w:pPr>
      <w:r w:rsidRPr="009C3EAF">
        <w:t xml:space="preserve">The Chair will arrange, coordinate and preside over all </w:t>
      </w:r>
      <w:r>
        <w:t>Practice</w:t>
      </w:r>
      <w:r w:rsidRPr="009C3EAF">
        <w:t xml:space="preserve"> Committee meetings </w:t>
      </w:r>
      <w:r>
        <w:t>as scheduled by the chair.</w:t>
      </w:r>
    </w:p>
    <w:p w14:paraId="67C6AE77" w14:textId="77777777" w:rsidR="009C3EAF" w:rsidRDefault="009C3EAF" w:rsidP="009C3EAF">
      <w:pPr>
        <w:pStyle w:val="ListParagraph"/>
        <w:numPr>
          <w:ilvl w:val="1"/>
          <w:numId w:val="3"/>
        </w:numPr>
      </w:pPr>
      <w:r>
        <w:t xml:space="preserve">Committee members will participate in </w:t>
      </w:r>
      <w:r w:rsidR="00E5011C">
        <w:t>group</w:t>
      </w:r>
      <w:r>
        <w:t xml:space="preserve"> meetings and notify the </w:t>
      </w:r>
      <w:r w:rsidR="00E5011C">
        <w:t>sub-committee c</w:t>
      </w:r>
      <w:r>
        <w:t>hair of meetings they are unable to attend.</w:t>
      </w:r>
    </w:p>
    <w:p w14:paraId="4C20042A" w14:textId="77777777" w:rsidR="009C3EAF" w:rsidRDefault="009C3EAF" w:rsidP="009C3EAF">
      <w:pPr>
        <w:pStyle w:val="ListParagraph"/>
        <w:numPr>
          <w:ilvl w:val="1"/>
          <w:numId w:val="3"/>
        </w:numPr>
      </w:pPr>
      <w:r>
        <w:t xml:space="preserve">Members failing to attend three sequential </w:t>
      </w:r>
      <w:r w:rsidR="00E5011C">
        <w:t xml:space="preserve">group </w:t>
      </w:r>
      <w:r>
        <w:t xml:space="preserve">meetings without notice to the Chair are subject to removal from the Committee by the </w:t>
      </w:r>
      <w:r w:rsidR="00E5011C">
        <w:t xml:space="preserve">Education </w:t>
      </w:r>
      <w:r>
        <w:t>Committee</w:t>
      </w:r>
      <w:r w:rsidR="00E5011C">
        <w:t xml:space="preserve"> Chair</w:t>
      </w:r>
      <w:r>
        <w:t>.</w:t>
      </w:r>
    </w:p>
    <w:p w14:paraId="034C9F8B" w14:textId="77777777" w:rsidR="009C3EAF" w:rsidRDefault="00B8253B" w:rsidP="009C3EAF">
      <w:pPr>
        <w:pStyle w:val="ListParagraph"/>
        <w:numPr>
          <w:ilvl w:val="1"/>
          <w:numId w:val="3"/>
        </w:numPr>
      </w:pPr>
      <w:r w:rsidRPr="009C3EAF">
        <w:t>The Chair</w:t>
      </w:r>
      <w:r w:rsidR="00E5011C">
        <w:t xml:space="preserve"> </w:t>
      </w:r>
      <w:r w:rsidRPr="009C3EAF">
        <w:t xml:space="preserve">will </w:t>
      </w:r>
      <w:r w:rsidR="009C3EAF">
        <w:t xml:space="preserve">arrange for the recording of </w:t>
      </w:r>
      <w:r w:rsidR="00E5011C">
        <w:t>group meeting</w:t>
      </w:r>
      <w:r w:rsidR="009C3EAF">
        <w:t xml:space="preserve"> minutes or notes and forward these to the Section Secretary and Executive Director</w:t>
      </w:r>
      <w:r w:rsidRPr="009C3EAF">
        <w:t>.</w:t>
      </w:r>
    </w:p>
    <w:p w14:paraId="2D915AA2" w14:textId="77777777" w:rsidR="009C3EAF" w:rsidRDefault="009C3EAF" w:rsidP="009C3EAF">
      <w:pPr>
        <w:pStyle w:val="ListParagraph"/>
        <w:ind w:left="1440"/>
      </w:pPr>
    </w:p>
    <w:p w14:paraId="3C4EC91A" w14:textId="77777777" w:rsidR="009C3EAF" w:rsidRDefault="009C3EAF" w:rsidP="009C3EAF">
      <w:pPr>
        <w:pStyle w:val="ListParagraph"/>
        <w:numPr>
          <w:ilvl w:val="0"/>
          <w:numId w:val="3"/>
        </w:numPr>
      </w:pPr>
      <w:r w:rsidRPr="009C3EAF">
        <w:t xml:space="preserve"> </w:t>
      </w:r>
      <w:r w:rsidR="00FB6E86">
        <w:t>Communications</w:t>
      </w:r>
    </w:p>
    <w:p w14:paraId="3585C988" w14:textId="77777777" w:rsidR="009C3EAF" w:rsidRDefault="0007772D" w:rsidP="009C3EAF">
      <w:pPr>
        <w:pStyle w:val="ListParagraph"/>
        <w:numPr>
          <w:ilvl w:val="1"/>
          <w:numId w:val="3"/>
        </w:numPr>
      </w:pPr>
      <w:r>
        <w:t>The Chair</w:t>
      </w:r>
      <w:r w:rsidR="00B8253B" w:rsidRPr="009C3EAF">
        <w:t xml:space="preserve"> will </w:t>
      </w:r>
      <w:r w:rsidR="009C3EAF">
        <w:t>provide a</w:t>
      </w:r>
      <w:r w:rsidR="006549CD">
        <w:t xml:space="preserve"> </w:t>
      </w:r>
      <w:r w:rsidR="00B8253B" w:rsidRPr="009C3EAF">
        <w:t xml:space="preserve">report prior to each Executive Committee and Board meeting on all activities </w:t>
      </w:r>
      <w:r w:rsidR="009C3EAF">
        <w:t>of the Committee</w:t>
      </w:r>
      <w:r w:rsidR="00B8253B" w:rsidRPr="009C3EAF">
        <w:t xml:space="preserve"> since the last meeting.</w:t>
      </w:r>
    </w:p>
    <w:p w14:paraId="68912D23" w14:textId="77777777" w:rsidR="00865615" w:rsidRDefault="009C3EAF" w:rsidP="00865615">
      <w:pPr>
        <w:pStyle w:val="ListParagraph"/>
        <w:numPr>
          <w:ilvl w:val="1"/>
          <w:numId w:val="3"/>
        </w:numPr>
      </w:pPr>
      <w:r>
        <w:t xml:space="preserve">The Chair will provide a written report summarizing the Committee’s activities annually </w:t>
      </w:r>
      <w:r w:rsidR="006549CD">
        <w:t xml:space="preserve">to </w:t>
      </w:r>
      <w:r>
        <w:t>the Section membership.</w:t>
      </w:r>
      <w:r w:rsidR="00865615" w:rsidRPr="00865615">
        <w:t xml:space="preserve"> </w:t>
      </w:r>
    </w:p>
    <w:p w14:paraId="247D838A" w14:textId="77777777" w:rsidR="006549CD" w:rsidRDefault="00865615" w:rsidP="00865615">
      <w:pPr>
        <w:pStyle w:val="ListParagraph"/>
        <w:numPr>
          <w:ilvl w:val="1"/>
          <w:numId w:val="3"/>
        </w:numPr>
      </w:pPr>
      <w:r>
        <w:t>The Chair will orient his/her successor to all relevant Committee activities and procedures.</w:t>
      </w:r>
    </w:p>
    <w:p w14:paraId="7E2C0737" w14:textId="77777777" w:rsidR="006549CD" w:rsidRDefault="006549CD" w:rsidP="006549CD">
      <w:pPr>
        <w:pStyle w:val="ListParagraph"/>
        <w:ind w:left="1440"/>
      </w:pPr>
    </w:p>
    <w:p w14:paraId="7A1DD11F" w14:textId="77777777" w:rsidR="006549CD" w:rsidRDefault="00BE09FB" w:rsidP="006549CD">
      <w:pPr>
        <w:pStyle w:val="ListParagraph"/>
        <w:numPr>
          <w:ilvl w:val="0"/>
          <w:numId w:val="3"/>
        </w:numPr>
      </w:pPr>
      <w:r>
        <w:t>D</w:t>
      </w:r>
      <w:r w:rsidR="00FB6E86">
        <w:t>uties</w:t>
      </w:r>
    </w:p>
    <w:p w14:paraId="64EC941C" w14:textId="77777777" w:rsidR="006549CD" w:rsidRDefault="006549CD" w:rsidP="006549CD">
      <w:pPr>
        <w:pStyle w:val="ListParagraph"/>
        <w:numPr>
          <w:ilvl w:val="1"/>
          <w:numId w:val="3"/>
        </w:numPr>
      </w:pPr>
      <w:r>
        <w:t>The C</w:t>
      </w:r>
      <w:r w:rsidR="007C3C92">
        <w:t>hair</w:t>
      </w:r>
      <w:r>
        <w:t xml:space="preserve"> will ensure an adequate number of volunteer members to conduct the business of the Committee.</w:t>
      </w:r>
    </w:p>
    <w:p w14:paraId="62FAEE21" w14:textId="77777777" w:rsidR="006549CD" w:rsidRDefault="006549CD" w:rsidP="006549CD">
      <w:pPr>
        <w:pStyle w:val="ListParagraph"/>
        <w:numPr>
          <w:ilvl w:val="1"/>
          <w:numId w:val="3"/>
        </w:numPr>
      </w:pPr>
      <w:r>
        <w:t xml:space="preserve">The Chair will </w:t>
      </w:r>
      <w:r w:rsidR="00E5011C">
        <w:t xml:space="preserve">recommend and the Executive Committee will </w:t>
      </w:r>
      <w:r w:rsidR="00B8253B" w:rsidRPr="009C3EAF">
        <w:t xml:space="preserve">appoint Section members to </w:t>
      </w:r>
      <w:r w:rsidR="00E5011C">
        <w:t>the Education Committee</w:t>
      </w:r>
      <w:r w:rsidR="00B8253B" w:rsidRPr="009C3EAF">
        <w:t>.</w:t>
      </w:r>
    </w:p>
    <w:p w14:paraId="4F8E60C6" w14:textId="77777777" w:rsidR="00826E7B" w:rsidRDefault="00826E7B" w:rsidP="00826E7B">
      <w:pPr>
        <w:pStyle w:val="ListParagraph"/>
        <w:numPr>
          <w:ilvl w:val="1"/>
          <w:numId w:val="3"/>
        </w:numPr>
      </w:pPr>
      <w:r w:rsidRPr="009C3EAF">
        <w:t xml:space="preserve">In the absence of the Chair, a member of the Education Committee will perform the duties of the Chair, after notification to the </w:t>
      </w:r>
      <w:r w:rsidR="00BE09FB">
        <w:t>Section Executive Committee</w:t>
      </w:r>
      <w:r w:rsidRPr="009C3EAF">
        <w:t>.</w:t>
      </w:r>
    </w:p>
    <w:p w14:paraId="24235E47" w14:textId="77777777" w:rsidR="00CB7BC7" w:rsidRPr="00CB7BC7" w:rsidRDefault="00CB7BC7" w:rsidP="00CB7BC7">
      <w:pPr>
        <w:pStyle w:val="ListParagraph"/>
        <w:numPr>
          <w:ilvl w:val="1"/>
          <w:numId w:val="3"/>
        </w:numPr>
      </w:pPr>
      <w:r w:rsidRPr="00CB7BC7">
        <w:t>Initiates and maintains procedural documents related to program.</w:t>
      </w:r>
    </w:p>
    <w:p w14:paraId="7BE4952B" w14:textId="77777777" w:rsidR="00826E7B" w:rsidRDefault="006549CD" w:rsidP="006549CD">
      <w:pPr>
        <w:pStyle w:val="ListParagraph"/>
        <w:numPr>
          <w:ilvl w:val="1"/>
          <w:numId w:val="3"/>
        </w:numPr>
      </w:pPr>
      <w:r>
        <w:t xml:space="preserve">The </w:t>
      </w:r>
      <w:r w:rsidR="00DE2B95">
        <w:t xml:space="preserve">Education  </w:t>
      </w:r>
      <w:r>
        <w:t xml:space="preserve">Committee will </w:t>
      </w:r>
      <w:r w:rsidR="00292171">
        <w:t xml:space="preserve">develop and coordinate </w:t>
      </w:r>
      <w:r w:rsidR="00C81636">
        <w:t xml:space="preserve">at least two </w:t>
      </w:r>
      <w:r w:rsidR="00292171">
        <w:t xml:space="preserve">additional education opportunities </w:t>
      </w:r>
      <w:r w:rsidR="00C81636">
        <w:t xml:space="preserve">for delivery to members annually. These may be, but aren’t limited to: on-site courses, audio/webinar conferences, </w:t>
      </w:r>
      <w:r w:rsidR="009A68D2">
        <w:t xml:space="preserve">online courses, </w:t>
      </w:r>
      <w:r w:rsidR="00C81636">
        <w:t xml:space="preserve">home study courses, or courses in collaboration with other sponsors or education service providers. </w:t>
      </w:r>
      <w:r w:rsidR="00826E7B">
        <w:t>Responsibilities include:</w:t>
      </w:r>
    </w:p>
    <w:p w14:paraId="0B3B887D" w14:textId="77777777" w:rsidR="00826E7B" w:rsidRDefault="00826E7B" w:rsidP="00826E7B">
      <w:pPr>
        <w:pStyle w:val="ListParagraph"/>
        <w:numPr>
          <w:ilvl w:val="2"/>
          <w:numId w:val="3"/>
        </w:numPr>
      </w:pPr>
      <w:r w:rsidRPr="009C3EAF">
        <w:lastRenderedPageBreak/>
        <w:t>Develop topics and subject material</w:t>
      </w:r>
    </w:p>
    <w:p w14:paraId="05EFCC40" w14:textId="77777777" w:rsidR="00826E7B" w:rsidRDefault="00826E7B" w:rsidP="00826E7B">
      <w:pPr>
        <w:pStyle w:val="ListParagraph"/>
        <w:numPr>
          <w:ilvl w:val="2"/>
          <w:numId w:val="3"/>
        </w:numPr>
      </w:pPr>
      <w:r w:rsidRPr="009C3EAF">
        <w:t>Identify speakers</w:t>
      </w:r>
      <w:r>
        <w:t>/presenters/authors</w:t>
      </w:r>
    </w:p>
    <w:p w14:paraId="5B7B6680" w14:textId="77777777" w:rsidR="00826E7B" w:rsidRDefault="00826E7B" w:rsidP="00826E7B">
      <w:pPr>
        <w:pStyle w:val="ListParagraph"/>
        <w:numPr>
          <w:ilvl w:val="2"/>
          <w:numId w:val="3"/>
        </w:numPr>
      </w:pPr>
      <w:r w:rsidRPr="009C3EAF">
        <w:t>Arrange schedules, rooms, times, etc.</w:t>
      </w:r>
      <w:r>
        <w:t xml:space="preserve"> as needed</w:t>
      </w:r>
    </w:p>
    <w:p w14:paraId="28181FA2" w14:textId="77777777" w:rsidR="009A68D2" w:rsidRDefault="009A68D2" w:rsidP="00826E7B">
      <w:pPr>
        <w:pStyle w:val="ListParagraph"/>
        <w:numPr>
          <w:ilvl w:val="2"/>
          <w:numId w:val="3"/>
        </w:numPr>
      </w:pPr>
      <w:r>
        <w:t xml:space="preserve">Coordinate live course events </w:t>
      </w:r>
    </w:p>
    <w:p w14:paraId="4082493E" w14:textId="77777777" w:rsidR="00826E7B" w:rsidRDefault="00826E7B" w:rsidP="00826E7B">
      <w:pPr>
        <w:pStyle w:val="ListParagraph"/>
        <w:numPr>
          <w:ilvl w:val="2"/>
          <w:numId w:val="3"/>
        </w:numPr>
      </w:pPr>
      <w:r>
        <w:t>Collaborate with Section Executive Director to implement or engage appropriate service providers</w:t>
      </w:r>
    </w:p>
    <w:p w14:paraId="61409C9F" w14:textId="77777777" w:rsidR="00826E7B" w:rsidRDefault="00826E7B" w:rsidP="00826E7B">
      <w:pPr>
        <w:pStyle w:val="ListParagraph"/>
        <w:numPr>
          <w:ilvl w:val="2"/>
          <w:numId w:val="3"/>
        </w:numPr>
      </w:pPr>
      <w:r>
        <w:t>Submit course information for CE approval in collaboration with Section Executive Director</w:t>
      </w:r>
    </w:p>
    <w:p w14:paraId="06C57C72" w14:textId="77777777" w:rsidR="00826E7B" w:rsidRDefault="00826E7B" w:rsidP="00826E7B">
      <w:pPr>
        <w:pStyle w:val="ListParagraph"/>
        <w:numPr>
          <w:ilvl w:val="2"/>
          <w:numId w:val="3"/>
        </w:numPr>
      </w:pPr>
      <w:r>
        <w:t>Review and summarize course evaluation/feedback</w:t>
      </w:r>
    </w:p>
    <w:p w14:paraId="6143DE7B" w14:textId="77777777" w:rsidR="00DE2B95" w:rsidRDefault="00DE2B95" w:rsidP="00826E7B">
      <w:pPr>
        <w:pStyle w:val="ListParagraph"/>
        <w:numPr>
          <w:ilvl w:val="2"/>
          <w:numId w:val="3"/>
        </w:numPr>
      </w:pPr>
      <w:r>
        <w:t xml:space="preserve">Liaison with state and national /state home care associations and/or therapy associations </w:t>
      </w:r>
    </w:p>
    <w:p w14:paraId="03BAEFF3" w14:textId="77777777" w:rsidR="00DE2B95" w:rsidRDefault="00DE2B95" w:rsidP="00826E7B">
      <w:pPr>
        <w:pStyle w:val="ListParagraph"/>
        <w:numPr>
          <w:ilvl w:val="2"/>
          <w:numId w:val="3"/>
        </w:numPr>
      </w:pPr>
      <w:r>
        <w:t xml:space="preserve">Develop a section speaker bureau for educational presentations </w:t>
      </w:r>
    </w:p>
    <w:p w14:paraId="3593F9E5" w14:textId="77777777" w:rsidR="00FB6E86" w:rsidRDefault="00FB6E86" w:rsidP="00FB6E86">
      <w:pPr>
        <w:pStyle w:val="ListParagraph"/>
        <w:ind w:left="2160"/>
      </w:pPr>
    </w:p>
    <w:p w14:paraId="08E69E03" w14:textId="77777777" w:rsidR="00FB6E86" w:rsidRDefault="00FB6E86" w:rsidP="00FB6E86">
      <w:pPr>
        <w:pStyle w:val="ListParagraph"/>
        <w:numPr>
          <w:ilvl w:val="0"/>
          <w:numId w:val="3"/>
        </w:numPr>
      </w:pPr>
      <w:r>
        <w:t>Sub-committees &amp; Task Forces</w:t>
      </w:r>
    </w:p>
    <w:p w14:paraId="12488813" w14:textId="77777777" w:rsidR="00FB6E86" w:rsidRDefault="00FB6E86" w:rsidP="00FB6E86">
      <w:pPr>
        <w:pStyle w:val="ListParagraph"/>
        <w:numPr>
          <w:ilvl w:val="1"/>
          <w:numId w:val="3"/>
        </w:numPr>
      </w:pPr>
      <w:r>
        <w:t>The Section Executive Committee may create sub-comm</w:t>
      </w:r>
      <w:r w:rsidR="00FD2995">
        <w:t>ittees or task forces assigned under the Education Committee as needed or at the request of the Chair.</w:t>
      </w:r>
    </w:p>
    <w:p w14:paraId="0398F01C" w14:textId="77777777" w:rsidR="00FD2995" w:rsidRDefault="00FD2995" w:rsidP="00FB6E86">
      <w:pPr>
        <w:pStyle w:val="ListParagraph"/>
        <w:numPr>
          <w:ilvl w:val="1"/>
          <w:numId w:val="3"/>
        </w:numPr>
      </w:pPr>
      <w:r>
        <w:t>Individual Education Committee members may serve in one or multiple Committee sub-groups.</w:t>
      </w:r>
    </w:p>
    <w:p w14:paraId="1D402649" w14:textId="77777777" w:rsidR="00826E7B" w:rsidRDefault="00826E7B" w:rsidP="00826E7B">
      <w:pPr>
        <w:pStyle w:val="ListParagraph"/>
        <w:ind w:left="2160"/>
      </w:pPr>
    </w:p>
    <w:p w14:paraId="41097644" w14:textId="77777777" w:rsidR="00826E7B" w:rsidRDefault="00B8253B" w:rsidP="00826E7B">
      <w:pPr>
        <w:pStyle w:val="ListParagraph"/>
        <w:numPr>
          <w:ilvl w:val="0"/>
          <w:numId w:val="3"/>
        </w:numPr>
      </w:pPr>
      <w:r w:rsidRPr="009C3EAF">
        <w:t>F</w:t>
      </w:r>
      <w:r w:rsidR="00FB6E86">
        <w:t>inances</w:t>
      </w:r>
    </w:p>
    <w:p w14:paraId="230AEDF0" w14:textId="77777777" w:rsidR="00826E7B" w:rsidRDefault="0007772D" w:rsidP="00826E7B">
      <w:pPr>
        <w:pStyle w:val="ListParagraph"/>
        <w:numPr>
          <w:ilvl w:val="1"/>
          <w:numId w:val="3"/>
        </w:numPr>
      </w:pPr>
      <w:r>
        <w:t xml:space="preserve">The Chair </w:t>
      </w:r>
      <w:r w:rsidR="00B8253B" w:rsidRPr="009C3EAF">
        <w:t>will submit an annual budget for the Education Committee which reflects reasonable requests and anticipated expenses.</w:t>
      </w:r>
    </w:p>
    <w:p w14:paraId="7556E4DB" w14:textId="77777777" w:rsidR="00826E7B" w:rsidRDefault="00B8253B" w:rsidP="00826E7B">
      <w:pPr>
        <w:pStyle w:val="ListParagraph"/>
        <w:numPr>
          <w:ilvl w:val="1"/>
          <w:numId w:val="3"/>
        </w:numPr>
      </w:pPr>
      <w:r w:rsidRPr="009C3EAF">
        <w:t xml:space="preserve">The Chair will submit to the </w:t>
      </w:r>
      <w:r w:rsidR="00826E7B">
        <w:t>Executive Director</w:t>
      </w:r>
      <w:r w:rsidRPr="009C3EAF">
        <w:t>, an itemized report of expenses of reimbursement per the Section financial guidelines.</w:t>
      </w:r>
    </w:p>
    <w:p w14:paraId="21968924" w14:textId="77777777" w:rsidR="003923A9" w:rsidRDefault="003923A9" w:rsidP="003923A9">
      <w:pPr>
        <w:pStyle w:val="ListParagraph"/>
        <w:numPr>
          <w:ilvl w:val="1"/>
          <w:numId w:val="3"/>
        </w:numPr>
      </w:pPr>
      <w:r>
        <w:t>Th</w:t>
      </w:r>
      <w:r w:rsidR="00725FBE">
        <w:t>e Education Committee chair and/</w:t>
      </w:r>
      <w:r>
        <w:t>or committee members are funded by the Section to meetings as prescribed in the Section’s reimbursement policies, current budget, and current meeting schedule.</w:t>
      </w:r>
    </w:p>
    <w:p w14:paraId="2717ECFE" w14:textId="77777777" w:rsidR="0073017D" w:rsidRDefault="0073017D" w:rsidP="0073017D"/>
    <w:p w14:paraId="5BEB879E" w14:textId="77777777" w:rsidR="0073017D" w:rsidRDefault="0073017D" w:rsidP="0073017D">
      <w:r w:rsidRPr="00D82694">
        <w:rPr>
          <w:b/>
        </w:rPr>
        <w:t>Time Commitment:</w:t>
      </w:r>
      <w:r w:rsidR="00FD2995">
        <w:t xml:space="preserve">  5 hours / month</w:t>
      </w:r>
    </w:p>
    <w:p w14:paraId="75BE8CD7" w14:textId="77777777" w:rsidR="00573E58" w:rsidRDefault="00573E58" w:rsidP="0073017D"/>
    <w:p w14:paraId="2A2E0925" w14:textId="77777777" w:rsidR="005E5817" w:rsidRPr="00D82694" w:rsidRDefault="0073017D" w:rsidP="005E5817">
      <w:pPr>
        <w:rPr>
          <w:b/>
        </w:rPr>
      </w:pPr>
      <w:r w:rsidRPr="00D82694">
        <w:rPr>
          <w:b/>
        </w:rPr>
        <w:t>Qualifications</w:t>
      </w:r>
    </w:p>
    <w:p w14:paraId="43219FCA" w14:textId="77777777" w:rsidR="0073017D" w:rsidRDefault="005E5817" w:rsidP="005E5817">
      <w:r>
        <w:t>Education Committee members must be current members of the Home Health Section. It is preferred that members have experience in the design and development of continuing education content and programming relevant to the home health practice setting.</w:t>
      </w:r>
    </w:p>
    <w:p w14:paraId="7BFBEFEE" w14:textId="77777777" w:rsidR="0073017D" w:rsidRDefault="0073017D" w:rsidP="0073017D"/>
    <w:p w14:paraId="0B307EB7" w14:textId="77777777" w:rsidR="005E5817" w:rsidRPr="00D82694" w:rsidRDefault="0073017D" w:rsidP="0073017D">
      <w:pPr>
        <w:rPr>
          <w:b/>
        </w:rPr>
      </w:pPr>
      <w:r w:rsidRPr="00D82694">
        <w:rPr>
          <w:b/>
        </w:rPr>
        <w:t>Support Provided</w:t>
      </w:r>
      <w:r w:rsidR="005E5817" w:rsidRPr="00D82694">
        <w:rPr>
          <w:b/>
        </w:rPr>
        <w:t xml:space="preserve">  </w:t>
      </w:r>
    </w:p>
    <w:p w14:paraId="5E79F2B1" w14:textId="77777777" w:rsidR="0073017D" w:rsidRDefault="005E5817" w:rsidP="0073017D">
      <w:r>
        <w:t xml:space="preserve">The Section is primarily a volunteer-based organization, </w:t>
      </w:r>
      <w:r w:rsidR="0012264B">
        <w:t>with some</w:t>
      </w:r>
      <w:r>
        <w:t xml:space="preserve"> support </w:t>
      </w:r>
      <w:r w:rsidR="0012264B">
        <w:t xml:space="preserve">from </w:t>
      </w:r>
      <w:r w:rsidR="00D82694">
        <w:t>a part-time Executive Director.</w:t>
      </w:r>
      <w:r w:rsidR="0012264B">
        <w:t xml:space="preserve"> </w:t>
      </w:r>
      <w:r w:rsidR="002D2AAA">
        <w:t>The Chair is oriented and trained by the out-going Chair, when applicable. Additional training and orientation is available from both the Section Executive Director and Vice President (Board Liaison)</w:t>
      </w:r>
      <w:r w:rsidR="00447E85">
        <w:t xml:space="preserve"> and these individuals are available on an ongoing basis to answer questions and provide assistance as needed</w:t>
      </w:r>
      <w:r w:rsidR="002D2AAA">
        <w:t>. The Chair is expected to orient and training committee members.</w:t>
      </w:r>
      <w:r w:rsidR="00447E85">
        <w:t xml:space="preserve"> </w:t>
      </w:r>
    </w:p>
    <w:p w14:paraId="076063B2" w14:textId="77777777" w:rsidR="0073017D" w:rsidRDefault="0073017D" w:rsidP="0073017D"/>
    <w:p w14:paraId="17DD4CA7" w14:textId="77777777" w:rsidR="0073017D" w:rsidRPr="0012264B" w:rsidRDefault="0073017D" w:rsidP="0073017D">
      <w:pPr>
        <w:rPr>
          <w:b/>
        </w:rPr>
      </w:pPr>
      <w:r w:rsidRPr="0012264B">
        <w:rPr>
          <w:b/>
        </w:rPr>
        <w:t>Benefits</w:t>
      </w:r>
    </w:p>
    <w:p w14:paraId="1FD263DC" w14:textId="77777777" w:rsidR="0012264B" w:rsidRDefault="0012264B" w:rsidP="0073017D">
      <w:r>
        <w:t>Committee members benefit from networking and relationships established as a part of volunteer service. Their engagement with their peers and content experts also provides opportunities for additional learning and increased expertise in their profession. Some travel reimbursement to meetings and conferences is also provided by the Home Health Section. Service to the professional also enhances opportunities for individual recognition as a content expert.</w:t>
      </w:r>
    </w:p>
    <w:p w14:paraId="654DA372" w14:textId="77777777" w:rsidR="00CB547F" w:rsidRDefault="00CB547F" w:rsidP="00CB547F"/>
    <w:p w14:paraId="6E8432EA" w14:textId="77777777" w:rsidR="00074036" w:rsidRPr="00074036" w:rsidRDefault="00074036" w:rsidP="00074036">
      <w:pPr>
        <w:rPr>
          <w:b/>
        </w:rPr>
      </w:pPr>
      <w:r w:rsidRPr="00074036">
        <w:rPr>
          <w:b/>
        </w:rPr>
        <w:t>Key Documents</w:t>
      </w:r>
    </w:p>
    <w:p w14:paraId="60A2276D" w14:textId="77777777" w:rsidR="00074036" w:rsidRDefault="00074036" w:rsidP="00074036"/>
    <w:p w14:paraId="47CF7A81" w14:textId="77777777" w:rsidR="00074036" w:rsidRDefault="00074036" w:rsidP="00074036">
      <w:r>
        <w:t>In collaboration with the Education Board Liaison, the Executive Director, and members of the Education Committee, the Chair regularly reviews and maintains the following documents and policies:</w:t>
      </w:r>
    </w:p>
    <w:p w14:paraId="7D9B9501" w14:textId="77777777" w:rsidR="00074036" w:rsidRDefault="00074036" w:rsidP="00074036">
      <w:pPr>
        <w:pStyle w:val="ListParagraph"/>
        <w:numPr>
          <w:ilvl w:val="0"/>
          <w:numId w:val="7"/>
        </w:numPr>
      </w:pPr>
      <w:r>
        <w:lastRenderedPageBreak/>
        <w:t>Education Committee job description</w:t>
      </w:r>
    </w:p>
    <w:p w14:paraId="54B04804" w14:textId="77777777" w:rsidR="00074036" w:rsidRDefault="00074036" w:rsidP="00074036">
      <w:pPr>
        <w:pStyle w:val="ListParagraph"/>
        <w:numPr>
          <w:ilvl w:val="0"/>
          <w:numId w:val="7"/>
        </w:numPr>
      </w:pPr>
      <w:r>
        <w:t>Education Committee Annual budget</w:t>
      </w:r>
    </w:p>
    <w:p w14:paraId="09C796A6" w14:textId="77777777" w:rsidR="00074036" w:rsidRDefault="00074036" w:rsidP="00074036">
      <w:pPr>
        <w:pStyle w:val="ListParagraph"/>
        <w:numPr>
          <w:ilvl w:val="0"/>
          <w:numId w:val="7"/>
        </w:numPr>
      </w:pPr>
      <w:r>
        <w:t>Strategic plan items applicable to Education Committee</w:t>
      </w:r>
    </w:p>
    <w:p w14:paraId="48EB25F0" w14:textId="77777777" w:rsidR="00074036" w:rsidRDefault="00074036" w:rsidP="00074036">
      <w:pPr>
        <w:pStyle w:val="ListParagraph"/>
        <w:numPr>
          <w:ilvl w:val="0"/>
          <w:numId w:val="7"/>
        </w:numPr>
      </w:pPr>
      <w:r>
        <w:t>Procedural documents for Course Submissions and review</w:t>
      </w:r>
    </w:p>
    <w:sectPr w:rsidR="00074036" w:rsidSect="00B8253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01343" w14:textId="77777777" w:rsidR="003711EA" w:rsidRDefault="003711EA" w:rsidP="00CB547F">
      <w:r>
        <w:separator/>
      </w:r>
    </w:p>
  </w:endnote>
  <w:endnote w:type="continuationSeparator" w:id="0">
    <w:p w14:paraId="5A2A66F4" w14:textId="77777777" w:rsidR="003711EA" w:rsidRDefault="003711EA" w:rsidP="00CB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480E8" w14:textId="77777777" w:rsidR="00CB547F" w:rsidRDefault="00CB5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F831F" w14:textId="77777777" w:rsidR="003711EA" w:rsidRDefault="003711EA" w:rsidP="00CB547F">
      <w:r>
        <w:separator/>
      </w:r>
    </w:p>
  </w:footnote>
  <w:footnote w:type="continuationSeparator" w:id="0">
    <w:p w14:paraId="74E1EE52" w14:textId="77777777" w:rsidR="003711EA" w:rsidRDefault="003711EA" w:rsidP="00CB5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659"/>
    <w:multiLevelType w:val="hybridMultilevel"/>
    <w:tmpl w:val="67848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463A6"/>
    <w:multiLevelType w:val="hybridMultilevel"/>
    <w:tmpl w:val="E45654AC"/>
    <w:lvl w:ilvl="0" w:tplc="AD7E4A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92890"/>
    <w:multiLevelType w:val="hybridMultilevel"/>
    <w:tmpl w:val="8AA8D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25995"/>
    <w:multiLevelType w:val="hybridMultilevel"/>
    <w:tmpl w:val="DE0AAB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E1F0B"/>
    <w:multiLevelType w:val="hybridMultilevel"/>
    <w:tmpl w:val="63C4B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C90B82"/>
    <w:multiLevelType w:val="hybridMultilevel"/>
    <w:tmpl w:val="3BDE1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D3223"/>
    <w:multiLevelType w:val="hybridMultilevel"/>
    <w:tmpl w:val="29900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53B"/>
    <w:rsid w:val="000220C3"/>
    <w:rsid w:val="000442FE"/>
    <w:rsid w:val="00054A2D"/>
    <w:rsid w:val="00074036"/>
    <w:rsid w:val="0007772D"/>
    <w:rsid w:val="00080B95"/>
    <w:rsid w:val="001142E5"/>
    <w:rsid w:val="0012264B"/>
    <w:rsid w:val="001A1857"/>
    <w:rsid w:val="001E3409"/>
    <w:rsid w:val="001E643C"/>
    <w:rsid w:val="00203C71"/>
    <w:rsid w:val="00252A2C"/>
    <w:rsid w:val="002573A1"/>
    <w:rsid w:val="00292171"/>
    <w:rsid w:val="002D2AAA"/>
    <w:rsid w:val="00317893"/>
    <w:rsid w:val="003711EA"/>
    <w:rsid w:val="003923A9"/>
    <w:rsid w:val="003934A5"/>
    <w:rsid w:val="003A48D7"/>
    <w:rsid w:val="00447E85"/>
    <w:rsid w:val="004A1822"/>
    <w:rsid w:val="004F7D15"/>
    <w:rsid w:val="0052177B"/>
    <w:rsid w:val="00561B1C"/>
    <w:rsid w:val="00564050"/>
    <w:rsid w:val="00573E58"/>
    <w:rsid w:val="00580F81"/>
    <w:rsid w:val="005E5817"/>
    <w:rsid w:val="005F17E3"/>
    <w:rsid w:val="00620D1C"/>
    <w:rsid w:val="00624B54"/>
    <w:rsid w:val="00627F43"/>
    <w:rsid w:val="0064406A"/>
    <w:rsid w:val="006549CD"/>
    <w:rsid w:val="006773D0"/>
    <w:rsid w:val="00685487"/>
    <w:rsid w:val="006A1450"/>
    <w:rsid w:val="00725FBE"/>
    <w:rsid w:val="0073017D"/>
    <w:rsid w:val="007C3C92"/>
    <w:rsid w:val="007D148E"/>
    <w:rsid w:val="00826E7B"/>
    <w:rsid w:val="00865615"/>
    <w:rsid w:val="008B078A"/>
    <w:rsid w:val="009A68D2"/>
    <w:rsid w:val="009C3EAF"/>
    <w:rsid w:val="00A033A4"/>
    <w:rsid w:val="00AD2A8E"/>
    <w:rsid w:val="00AD4E86"/>
    <w:rsid w:val="00B330CB"/>
    <w:rsid w:val="00B77246"/>
    <w:rsid w:val="00B8253B"/>
    <w:rsid w:val="00B83C38"/>
    <w:rsid w:val="00BA6B46"/>
    <w:rsid w:val="00BE09FB"/>
    <w:rsid w:val="00BF15FA"/>
    <w:rsid w:val="00C40EA7"/>
    <w:rsid w:val="00C57D50"/>
    <w:rsid w:val="00C81636"/>
    <w:rsid w:val="00CB547F"/>
    <w:rsid w:val="00CB7BC7"/>
    <w:rsid w:val="00CD55CB"/>
    <w:rsid w:val="00CE5522"/>
    <w:rsid w:val="00D02023"/>
    <w:rsid w:val="00D23ACA"/>
    <w:rsid w:val="00D429C3"/>
    <w:rsid w:val="00D82694"/>
    <w:rsid w:val="00D97EDD"/>
    <w:rsid w:val="00DE2B95"/>
    <w:rsid w:val="00E4672A"/>
    <w:rsid w:val="00E5011C"/>
    <w:rsid w:val="00E81AF2"/>
    <w:rsid w:val="00EF7D42"/>
    <w:rsid w:val="00F63522"/>
    <w:rsid w:val="00F73921"/>
    <w:rsid w:val="00FB6E86"/>
    <w:rsid w:val="00FC3A3F"/>
    <w:rsid w:val="00FD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25BE"/>
  <w15:docId w15:val="{E13BFCF6-A709-F04A-8C9B-AB277C89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53B"/>
    <w:rPr>
      <w:rFonts w:ascii="Times New Roman" w:hAnsi="Times New Roman" w:cs="Times New Roman"/>
      <w:sz w:val="24"/>
      <w:szCs w:val="24"/>
    </w:rPr>
  </w:style>
  <w:style w:type="paragraph" w:styleId="Heading1">
    <w:name w:val="heading 1"/>
    <w:basedOn w:val="Normal"/>
    <w:next w:val="Normal"/>
    <w:link w:val="Heading1Char"/>
    <w:qFormat/>
    <w:rsid w:val="0052177B"/>
    <w:pPr>
      <w:keepNext/>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53B"/>
    <w:pPr>
      <w:spacing w:before="100" w:beforeAutospacing="1" w:after="100" w:afterAutospacing="1"/>
    </w:pPr>
  </w:style>
  <w:style w:type="character" w:customStyle="1" w:styleId="Heading1Char">
    <w:name w:val="Heading 1 Char"/>
    <w:basedOn w:val="DefaultParagraphFont"/>
    <w:link w:val="Heading1"/>
    <w:rsid w:val="0052177B"/>
    <w:rPr>
      <w:rFonts w:ascii="Times New Roman" w:eastAsia="Times New Roman" w:hAnsi="Times New Roman" w:cs="Times New Roman"/>
      <w:b/>
      <w:bCs/>
      <w:sz w:val="24"/>
      <w:szCs w:val="24"/>
    </w:rPr>
  </w:style>
  <w:style w:type="paragraph" w:styleId="BodyText">
    <w:name w:val="Body Text"/>
    <w:basedOn w:val="Normal"/>
    <w:link w:val="BodyTextChar"/>
    <w:rsid w:val="0052177B"/>
    <w:pPr>
      <w:autoSpaceDE w:val="0"/>
      <w:autoSpaceDN w:val="0"/>
      <w:adjustRightInd w:val="0"/>
    </w:pPr>
    <w:rPr>
      <w:rFonts w:ascii="TimesNewRoman,Bold" w:eastAsia="Times New Roman" w:hAnsi="TimesNewRoman,Bold"/>
      <w:color w:val="000000"/>
      <w:szCs w:val="22"/>
    </w:rPr>
  </w:style>
  <w:style w:type="character" w:customStyle="1" w:styleId="BodyTextChar">
    <w:name w:val="Body Text Char"/>
    <w:basedOn w:val="DefaultParagraphFont"/>
    <w:link w:val="BodyText"/>
    <w:rsid w:val="0052177B"/>
    <w:rPr>
      <w:rFonts w:ascii="TimesNewRoman,Bold" w:eastAsia="Times New Roman" w:hAnsi="TimesNewRoman,Bold" w:cs="Times New Roman"/>
      <w:color w:val="000000"/>
      <w:sz w:val="24"/>
    </w:rPr>
  </w:style>
  <w:style w:type="paragraph" w:styleId="ListParagraph">
    <w:name w:val="List Paragraph"/>
    <w:basedOn w:val="Normal"/>
    <w:uiPriority w:val="34"/>
    <w:qFormat/>
    <w:rsid w:val="009C3EAF"/>
    <w:pPr>
      <w:ind w:left="720"/>
      <w:contextualSpacing/>
    </w:pPr>
  </w:style>
  <w:style w:type="paragraph" w:styleId="Header">
    <w:name w:val="header"/>
    <w:basedOn w:val="Normal"/>
    <w:link w:val="HeaderChar"/>
    <w:uiPriority w:val="99"/>
    <w:unhideWhenUsed/>
    <w:rsid w:val="00CB547F"/>
    <w:pPr>
      <w:tabs>
        <w:tab w:val="center" w:pos="4680"/>
        <w:tab w:val="right" w:pos="9360"/>
      </w:tabs>
    </w:pPr>
  </w:style>
  <w:style w:type="character" w:customStyle="1" w:styleId="HeaderChar">
    <w:name w:val="Header Char"/>
    <w:basedOn w:val="DefaultParagraphFont"/>
    <w:link w:val="Header"/>
    <w:uiPriority w:val="99"/>
    <w:rsid w:val="00CB547F"/>
    <w:rPr>
      <w:rFonts w:ascii="Times New Roman" w:hAnsi="Times New Roman" w:cs="Times New Roman"/>
      <w:sz w:val="24"/>
      <w:szCs w:val="24"/>
    </w:rPr>
  </w:style>
  <w:style w:type="paragraph" w:styleId="Footer">
    <w:name w:val="footer"/>
    <w:basedOn w:val="Normal"/>
    <w:link w:val="FooterChar"/>
    <w:uiPriority w:val="99"/>
    <w:unhideWhenUsed/>
    <w:rsid w:val="00CB547F"/>
    <w:pPr>
      <w:tabs>
        <w:tab w:val="center" w:pos="4680"/>
        <w:tab w:val="right" w:pos="9360"/>
      </w:tabs>
    </w:pPr>
  </w:style>
  <w:style w:type="character" w:customStyle="1" w:styleId="FooterChar">
    <w:name w:val="Footer Char"/>
    <w:basedOn w:val="DefaultParagraphFont"/>
    <w:link w:val="Footer"/>
    <w:uiPriority w:val="99"/>
    <w:rsid w:val="00CB547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A48D7"/>
    <w:rPr>
      <w:sz w:val="16"/>
      <w:szCs w:val="16"/>
    </w:rPr>
  </w:style>
  <w:style w:type="paragraph" w:styleId="CommentText">
    <w:name w:val="annotation text"/>
    <w:basedOn w:val="Normal"/>
    <w:link w:val="CommentTextChar"/>
    <w:uiPriority w:val="99"/>
    <w:semiHidden/>
    <w:unhideWhenUsed/>
    <w:rsid w:val="003A48D7"/>
    <w:rPr>
      <w:sz w:val="20"/>
      <w:szCs w:val="20"/>
    </w:rPr>
  </w:style>
  <w:style w:type="character" w:customStyle="1" w:styleId="CommentTextChar">
    <w:name w:val="Comment Text Char"/>
    <w:basedOn w:val="DefaultParagraphFont"/>
    <w:link w:val="CommentText"/>
    <w:uiPriority w:val="99"/>
    <w:semiHidden/>
    <w:rsid w:val="003A48D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48D7"/>
    <w:rPr>
      <w:b/>
      <w:bCs/>
    </w:rPr>
  </w:style>
  <w:style w:type="character" w:customStyle="1" w:styleId="CommentSubjectChar">
    <w:name w:val="Comment Subject Char"/>
    <w:basedOn w:val="CommentTextChar"/>
    <w:link w:val="CommentSubject"/>
    <w:uiPriority w:val="99"/>
    <w:semiHidden/>
    <w:rsid w:val="003A48D7"/>
    <w:rPr>
      <w:rFonts w:ascii="Times New Roman" w:hAnsi="Times New Roman" w:cs="Times New Roman"/>
      <w:b/>
      <w:bCs/>
      <w:sz w:val="20"/>
      <w:szCs w:val="20"/>
    </w:rPr>
  </w:style>
  <w:style w:type="paragraph" w:styleId="Revision">
    <w:name w:val="Revision"/>
    <w:hidden/>
    <w:uiPriority w:val="99"/>
    <w:semiHidden/>
    <w:rsid w:val="003A48D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A48D7"/>
    <w:rPr>
      <w:rFonts w:ascii="Tahoma" w:hAnsi="Tahoma" w:cs="Tahoma"/>
      <w:sz w:val="16"/>
      <w:szCs w:val="16"/>
    </w:rPr>
  </w:style>
  <w:style w:type="character" w:customStyle="1" w:styleId="BalloonTextChar">
    <w:name w:val="Balloon Text Char"/>
    <w:basedOn w:val="DefaultParagraphFont"/>
    <w:link w:val="BalloonText"/>
    <w:uiPriority w:val="99"/>
    <w:semiHidden/>
    <w:rsid w:val="003A4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526882">
      <w:bodyDiv w:val="1"/>
      <w:marLeft w:val="0"/>
      <w:marRight w:val="0"/>
      <w:marTop w:val="0"/>
      <w:marBottom w:val="0"/>
      <w:divBdr>
        <w:top w:val="none" w:sz="0" w:space="0" w:color="auto"/>
        <w:left w:val="none" w:sz="0" w:space="0" w:color="auto"/>
        <w:bottom w:val="none" w:sz="0" w:space="0" w:color="auto"/>
        <w:right w:val="none" w:sz="0" w:space="0" w:color="auto"/>
      </w:divBdr>
    </w:div>
    <w:div w:id="17161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76294CD380F4BAE3873A908453765" ma:contentTypeVersion="12" ma:contentTypeDescription="Create a new document." ma:contentTypeScope="" ma:versionID="3f0f3e55fc67911723439d661c83a6ff">
  <xsd:schema xmlns:xsd="http://www.w3.org/2001/XMLSchema" xmlns:xs="http://www.w3.org/2001/XMLSchema" xmlns:p="http://schemas.microsoft.com/office/2006/metadata/properties" xmlns:ns2="14bd3a01-21f7-4fbf-8413-99c73b52b799" xmlns:ns3="fc1d4992-4c32-4153-88e3-2bd77b69b9b3" targetNamespace="http://schemas.microsoft.com/office/2006/metadata/properties" ma:root="true" ma:fieldsID="9ff32797c62c6a4a0925f0a6a8b45854" ns2:_="" ns3:_="">
    <xsd:import namespace="14bd3a01-21f7-4fbf-8413-99c73b52b799"/>
    <xsd:import namespace="fc1d4992-4c32-4153-88e3-2bd77b69b9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d3a01-21f7-4fbf-8413-99c73b52b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d4992-4c32-4153-88e3-2bd77b69b9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FF17F-509E-4F11-8D96-B07FD190BFBD}"/>
</file>

<file path=customXml/itemProps2.xml><?xml version="1.0" encoding="utf-8"?>
<ds:datastoreItem xmlns:ds="http://schemas.openxmlformats.org/officeDocument/2006/customXml" ds:itemID="{524071F6-3357-4E13-9AA7-4467F6E48B54}"/>
</file>

<file path=customXml/itemProps3.xml><?xml version="1.0" encoding="utf-8"?>
<ds:datastoreItem xmlns:ds="http://schemas.openxmlformats.org/officeDocument/2006/customXml" ds:itemID="{D8EDAFE4-09E5-4AF0-B070-DDD72BD6515C}"/>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Childers</dc:creator>
  <cp:lastModifiedBy>Don Knox</cp:lastModifiedBy>
  <cp:revision>2</cp:revision>
  <dcterms:created xsi:type="dcterms:W3CDTF">2021-03-19T15:14:00Z</dcterms:created>
  <dcterms:modified xsi:type="dcterms:W3CDTF">2021-03-19T15:14:00Z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0x01010000E76294CD380F4BAE3873A908453765</vt:lpwstr>
  </property>
</Properties>
</file>